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0C2FA" w14:textId="77777777" w:rsidR="005E34F8" w:rsidRDefault="005E34F8" w:rsidP="003D0A38">
      <w:pPr>
        <w:spacing w:line="480" w:lineRule="auto"/>
        <w:rPr>
          <w:rFonts w:ascii="Times New Roman" w:hAnsi="Times New Roman" w:cs="Times New Roman"/>
          <w:b/>
          <w:bCs/>
          <w:sz w:val="22"/>
          <w:szCs w:val="22"/>
        </w:rPr>
      </w:pPr>
    </w:p>
    <w:p w14:paraId="14E5CD98" w14:textId="77777777" w:rsidR="005E34F8" w:rsidRDefault="005E34F8" w:rsidP="003D0A38">
      <w:pPr>
        <w:spacing w:line="480" w:lineRule="auto"/>
        <w:rPr>
          <w:rFonts w:ascii="Times New Roman" w:hAnsi="Times New Roman" w:cs="Times New Roman"/>
          <w:b/>
          <w:bCs/>
          <w:sz w:val="22"/>
          <w:szCs w:val="22"/>
        </w:rPr>
      </w:pPr>
    </w:p>
    <w:p w14:paraId="3DEDF0D9" w14:textId="77777777" w:rsidR="005E34F8" w:rsidRDefault="005E34F8" w:rsidP="003D0A38">
      <w:pPr>
        <w:spacing w:line="480" w:lineRule="auto"/>
        <w:rPr>
          <w:rFonts w:ascii="Times New Roman" w:hAnsi="Times New Roman" w:cs="Times New Roman"/>
          <w:b/>
          <w:bCs/>
          <w:sz w:val="22"/>
          <w:szCs w:val="22"/>
        </w:rPr>
      </w:pPr>
    </w:p>
    <w:p w14:paraId="0DFF2C09" w14:textId="77777777" w:rsidR="005E34F8" w:rsidRPr="00147D46" w:rsidRDefault="005E34F8" w:rsidP="003D0A38">
      <w:pPr>
        <w:spacing w:line="480" w:lineRule="auto"/>
        <w:rPr>
          <w:rFonts w:ascii="Times New Roman" w:hAnsi="Times New Roman" w:cs="Times New Roman"/>
          <w:b/>
          <w:bCs/>
        </w:rPr>
      </w:pPr>
    </w:p>
    <w:p w14:paraId="738F419F" w14:textId="77777777" w:rsidR="005067F5" w:rsidRPr="005E34F8" w:rsidRDefault="005067F5" w:rsidP="003D0A38">
      <w:pPr>
        <w:spacing w:line="480" w:lineRule="auto"/>
        <w:jc w:val="center"/>
        <w:rPr>
          <w:rFonts w:ascii="Times New Roman" w:hAnsi="Times New Roman" w:cs="Times New Roman"/>
          <w:b/>
          <w:bCs/>
        </w:rPr>
      </w:pPr>
    </w:p>
    <w:p w14:paraId="2A679727" w14:textId="77777777" w:rsidR="005067F5" w:rsidRPr="005E34F8" w:rsidRDefault="005067F5" w:rsidP="003D0A38">
      <w:pPr>
        <w:spacing w:line="480" w:lineRule="auto"/>
        <w:jc w:val="center"/>
        <w:rPr>
          <w:rFonts w:ascii="Times New Roman" w:hAnsi="Times New Roman" w:cs="Times New Roman"/>
          <w:b/>
          <w:bCs/>
        </w:rPr>
      </w:pPr>
      <w:r w:rsidRPr="005E34F8">
        <w:rPr>
          <w:rFonts w:ascii="Times New Roman" w:hAnsi="Times New Roman" w:cs="Times New Roman"/>
          <w:b/>
          <w:bCs/>
        </w:rPr>
        <w:t>Unit 8 Assignment: Professional Code of Ethics Analysis</w:t>
      </w:r>
    </w:p>
    <w:p w14:paraId="59D554DD" w14:textId="631E733B" w:rsidR="005067F5" w:rsidRPr="005E34F8" w:rsidRDefault="005067F5" w:rsidP="003D0A38">
      <w:pPr>
        <w:spacing w:line="480" w:lineRule="auto"/>
        <w:contextualSpacing/>
        <w:jc w:val="center"/>
        <w:rPr>
          <w:rFonts w:ascii="Times New Roman" w:hAnsi="Times New Roman" w:cs="Times New Roman"/>
          <w:b/>
          <w:bCs/>
        </w:rPr>
      </w:pPr>
    </w:p>
    <w:p w14:paraId="682595E6" w14:textId="77777777" w:rsidR="005067F5" w:rsidRPr="005E34F8" w:rsidRDefault="005067F5" w:rsidP="003D0A38">
      <w:pPr>
        <w:spacing w:line="480" w:lineRule="auto"/>
        <w:contextualSpacing/>
        <w:jc w:val="center"/>
        <w:rPr>
          <w:rFonts w:ascii="Times New Roman" w:hAnsi="Times New Roman" w:cs="Times New Roman"/>
          <w:b/>
          <w:bCs/>
        </w:rPr>
      </w:pPr>
    </w:p>
    <w:p w14:paraId="04F47CD0" w14:textId="2CD85C81" w:rsidR="005067F5" w:rsidRPr="005E34F8" w:rsidRDefault="005067F5" w:rsidP="003D0A38">
      <w:pPr>
        <w:spacing w:line="480" w:lineRule="auto"/>
        <w:contextualSpacing/>
        <w:jc w:val="center"/>
        <w:rPr>
          <w:rFonts w:ascii="Times New Roman" w:hAnsi="Times New Roman" w:cs="Times New Roman"/>
          <w:sz w:val="22"/>
          <w:szCs w:val="22"/>
        </w:rPr>
      </w:pPr>
      <w:r w:rsidRPr="005E34F8">
        <w:rPr>
          <w:rFonts w:ascii="Times New Roman" w:hAnsi="Times New Roman" w:cs="Times New Roman"/>
        </w:rPr>
        <w:t>Michael Sullivan</w:t>
      </w:r>
      <w:r w:rsidRPr="005E34F8">
        <w:rPr>
          <w:rFonts w:ascii="Times New Roman" w:hAnsi="Times New Roman" w:cs="Times New Roman"/>
        </w:rPr>
        <w:br/>
        <w:t>Purdue University Global</w:t>
      </w:r>
      <w:r w:rsidRPr="005E34F8">
        <w:rPr>
          <w:rFonts w:ascii="Times New Roman" w:hAnsi="Times New Roman" w:cs="Times New Roman"/>
        </w:rPr>
        <w:br/>
        <w:t>CS212: Communicating Professionalism</w:t>
      </w:r>
      <w:r w:rsidRPr="005E34F8">
        <w:rPr>
          <w:rFonts w:ascii="Times New Roman" w:hAnsi="Times New Roman" w:cs="Times New Roman"/>
        </w:rPr>
        <w:br/>
        <w:t>Prof. Holley Linkous</w:t>
      </w:r>
      <w:r w:rsidRPr="005E34F8">
        <w:rPr>
          <w:rFonts w:ascii="Times New Roman" w:hAnsi="Times New Roman" w:cs="Times New Roman"/>
        </w:rPr>
        <w:br/>
        <w:t>October 15, 2024</w:t>
      </w:r>
      <w:r w:rsidRPr="005E34F8">
        <w:rPr>
          <w:rFonts w:ascii="Times New Roman" w:hAnsi="Times New Roman" w:cs="Times New Roman"/>
          <w:sz w:val="22"/>
          <w:szCs w:val="22"/>
        </w:rPr>
        <w:br w:type="page"/>
      </w:r>
    </w:p>
    <w:p w14:paraId="6AE69F73" w14:textId="33A753D4" w:rsidR="00304526" w:rsidRPr="005E34F8" w:rsidRDefault="00232287" w:rsidP="003D0A38">
      <w:pPr>
        <w:spacing w:line="480" w:lineRule="auto"/>
        <w:jc w:val="center"/>
        <w:rPr>
          <w:rFonts w:ascii="Times New Roman" w:hAnsi="Times New Roman" w:cs="Times New Roman"/>
          <w:b/>
          <w:bCs/>
        </w:rPr>
      </w:pPr>
      <w:r w:rsidRPr="005E34F8">
        <w:rPr>
          <w:rFonts w:ascii="Times New Roman" w:hAnsi="Times New Roman" w:cs="Times New Roman"/>
          <w:b/>
          <w:bCs/>
        </w:rPr>
        <w:lastRenderedPageBreak/>
        <w:t>Introduction</w:t>
      </w:r>
    </w:p>
    <w:p w14:paraId="0388D679" w14:textId="77777777" w:rsidR="00C740C7" w:rsidRDefault="00C740C7" w:rsidP="003D0A38">
      <w:pPr>
        <w:spacing w:after="0" w:line="480" w:lineRule="auto"/>
        <w:ind w:firstLine="720"/>
        <w:contextualSpacing/>
        <w:mirrorIndents/>
        <w:rPr>
          <w:rFonts w:ascii="Times New Roman" w:hAnsi="Times New Roman" w:cs="Times New Roman"/>
        </w:rPr>
      </w:pPr>
      <w:r w:rsidRPr="00C740C7">
        <w:rPr>
          <w:rFonts w:ascii="Times New Roman" w:hAnsi="Times New Roman" w:cs="Times New Roman"/>
        </w:rPr>
        <w:t xml:space="preserve">There are many ethical challenges professionals face in information technology. IT pros must handle sensitive data, maintain the operational integrity of computer systems, and face many other ethical challenges that affect their employers, clients, and the </w:t>
      </w:r>
      <w:proofErr w:type="gramStart"/>
      <w:r w:rsidRPr="00C740C7">
        <w:rPr>
          <w:rFonts w:ascii="Times New Roman" w:hAnsi="Times New Roman" w:cs="Times New Roman"/>
        </w:rPr>
        <w:t>general public</w:t>
      </w:r>
      <w:proofErr w:type="gramEnd"/>
      <w:r w:rsidRPr="00C740C7">
        <w:rPr>
          <w:rFonts w:ascii="Times New Roman" w:hAnsi="Times New Roman" w:cs="Times New Roman"/>
        </w:rPr>
        <w:t>. To help employees in organizations and the individuals that make up these organizations, codes of ethics can provide a valuable service. They can and do help make ethical decisions easier and more straightforward. This paper focuses on the IT Professionals Association (ITPA) Code of Ethics, explaining its relevance in IT careers, its main points, and providing examples of how it applies to ethical decision-making in real-world scenarios.</w:t>
      </w:r>
    </w:p>
    <w:p w14:paraId="285D1D70" w14:textId="6A31F96A" w:rsidR="00445FE8" w:rsidRDefault="00445FE8" w:rsidP="003D0A38">
      <w:pPr>
        <w:spacing w:line="480" w:lineRule="auto"/>
        <w:jc w:val="center"/>
        <w:rPr>
          <w:b/>
          <w:bCs/>
        </w:rPr>
      </w:pPr>
      <w:r w:rsidRPr="002B72FF">
        <w:rPr>
          <w:b/>
          <w:bCs/>
        </w:rPr>
        <w:t xml:space="preserve">Main Points of the </w:t>
      </w:r>
      <w:r w:rsidR="00B3368B">
        <w:rPr>
          <w:b/>
          <w:bCs/>
        </w:rPr>
        <w:t xml:space="preserve">ITPA </w:t>
      </w:r>
      <w:r w:rsidRPr="002B72FF">
        <w:rPr>
          <w:b/>
          <w:bCs/>
        </w:rPr>
        <w:t>Code of Ethics</w:t>
      </w:r>
    </w:p>
    <w:p w14:paraId="7EA24422" w14:textId="627F039C" w:rsidR="00C1756C" w:rsidRPr="00D77D89" w:rsidRDefault="004662FF" w:rsidP="003D0A38">
      <w:pPr>
        <w:spacing w:after="0" w:line="480" w:lineRule="auto"/>
        <w:ind w:firstLine="720"/>
        <w:contextualSpacing/>
        <w:mirrorIndents/>
        <w:rPr>
          <w:rFonts w:ascii="Times New Roman" w:hAnsi="Times New Roman" w:cs="Times New Roman"/>
        </w:rPr>
      </w:pPr>
      <w:r w:rsidRPr="00D77D89">
        <w:rPr>
          <w:rFonts w:ascii="Times New Roman" w:hAnsi="Times New Roman" w:cs="Times New Roman"/>
        </w:rPr>
        <w:t>The ITPA</w:t>
      </w:r>
      <w:r w:rsidR="00202C3A" w:rsidRPr="002B72FF">
        <w:rPr>
          <w:rFonts w:ascii="Times New Roman" w:hAnsi="Times New Roman" w:cs="Times New Roman"/>
        </w:rPr>
        <w:t xml:space="preserve"> Code of Ethics provides essential guidance for IT professionals, promoting ethical behavior, and maintaining public trust. Three primary components of the code that directly apply to IT professionals include</w:t>
      </w:r>
      <w:r w:rsidR="00202C3A" w:rsidRPr="00D77D89">
        <w:rPr>
          <w:rFonts w:ascii="Times New Roman" w:hAnsi="Times New Roman" w:cs="Times New Roman"/>
        </w:rPr>
        <w:t>.</w:t>
      </w:r>
    </w:p>
    <w:p w14:paraId="3ED8F426" w14:textId="77777777" w:rsidR="00974382" w:rsidRPr="00084EFF" w:rsidRDefault="00974382" w:rsidP="003D0A38">
      <w:pPr>
        <w:spacing w:after="0" w:line="480" w:lineRule="auto"/>
        <w:ind w:firstLine="720"/>
        <w:contextualSpacing/>
        <w:mirrorIndents/>
        <w:rPr>
          <w:rFonts w:ascii="Times New Roman" w:hAnsi="Times New Roman" w:cs="Times New Roman"/>
        </w:rPr>
      </w:pPr>
      <w:r w:rsidRPr="00915353">
        <w:rPr>
          <w:rFonts w:ascii="Times New Roman" w:hAnsi="Times New Roman" w:cs="Times New Roman"/>
        </w:rPr>
        <w:t>Fair Treatment:</w:t>
      </w:r>
      <w:r w:rsidRPr="00084EFF">
        <w:rPr>
          <w:rFonts w:ascii="Times New Roman" w:hAnsi="Times New Roman" w:cs="Times New Roman"/>
        </w:rPr>
        <w:t xml:space="preserve"> The code emphasizes treating everyone fairly, without discrimination based on age, disability, gender, or other personal characteristics​ In the IT profession, this principle is particularly relevant in ensuring equal access to technology and resources. For example, when designing systems, an IT professional must ensure that the system is accessible to users with disabilities, promoting inclusivity.</w:t>
      </w:r>
    </w:p>
    <w:p w14:paraId="2300471E" w14:textId="77777777" w:rsidR="006D5AC9" w:rsidRPr="00D77D89" w:rsidRDefault="006D5AC9" w:rsidP="003D0A38">
      <w:pPr>
        <w:spacing w:after="0" w:line="480" w:lineRule="auto"/>
        <w:ind w:firstLine="720"/>
        <w:contextualSpacing/>
        <w:mirrorIndents/>
        <w:rPr>
          <w:rFonts w:ascii="Times New Roman" w:hAnsi="Times New Roman" w:cs="Times New Roman"/>
        </w:rPr>
      </w:pPr>
      <w:r w:rsidRPr="00915353">
        <w:rPr>
          <w:rFonts w:ascii="Times New Roman" w:hAnsi="Times New Roman" w:cs="Times New Roman"/>
        </w:rPr>
        <w:t>Privacy:</w:t>
      </w:r>
      <w:r w:rsidRPr="00084EFF">
        <w:rPr>
          <w:rFonts w:ascii="Times New Roman" w:hAnsi="Times New Roman" w:cs="Times New Roman"/>
        </w:rPr>
        <w:t xml:space="preserve"> IT professionals are often privy to sensitive information. The ITPA Code mandates that professionals only access private data when necessary and maintain confidentiality​ </w:t>
      </w:r>
      <w:r w:rsidRPr="00D77D89">
        <w:rPr>
          <w:rFonts w:ascii="Times New Roman" w:hAnsi="Times New Roman" w:cs="Times New Roman"/>
        </w:rPr>
        <w:t>for</w:t>
      </w:r>
      <w:r w:rsidRPr="00084EFF">
        <w:rPr>
          <w:rFonts w:ascii="Times New Roman" w:hAnsi="Times New Roman" w:cs="Times New Roman"/>
        </w:rPr>
        <w:t xml:space="preserve"> instance, when troubleshooting a user’s computer, an IT professional must ensure they do not access personal files unless directly related to the task at hand. </w:t>
      </w:r>
      <w:r w:rsidRPr="00084EFF">
        <w:rPr>
          <w:rFonts w:ascii="Times New Roman" w:hAnsi="Times New Roman" w:cs="Times New Roman"/>
        </w:rPr>
        <w:lastRenderedPageBreak/>
        <w:t xml:space="preserve">This </w:t>
      </w:r>
      <w:r w:rsidRPr="00D77D89">
        <w:rPr>
          <w:rFonts w:ascii="Times New Roman" w:hAnsi="Times New Roman" w:cs="Times New Roman"/>
        </w:rPr>
        <w:t>principal</w:t>
      </w:r>
      <w:r w:rsidRPr="00084EFF">
        <w:rPr>
          <w:rFonts w:ascii="Times New Roman" w:hAnsi="Times New Roman" w:cs="Times New Roman"/>
        </w:rPr>
        <w:t xml:space="preserve"> safeguards user trust and upholds legal obligations related to data protection.</w:t>
      </w:r>
    </w:p>
    <w:p w14:paraId="67979E2D" w14:textId="15901658" w:rsidR="00D77D89" w:rsidRPr="00084EFF" w:rsidRDefault="00D77D89" w:rsidP="003D0A38">
      <w:pPr>
        <w:spacing w:after="0" w:line="480" w:lineRule="auto"/>
        <w:ind w:firstLine="720"/>
        <w:contextualSpacing/>
        <w:mirrorIndents/>
        <w:rPr>
          <w:rFonts w:ascii="Times New Roman" w:hAnsi="Times New Roman" w:cs="Times New Roman"/>
        </w:rPr>
      </w:pPr>
      <w:r w:rsidRPr="00915353">
        <w:rPr>
          <w:rFonts w:ascii="Times New Roman" w:hAnsi="Times New Roman" w:cs="Times New Roman"/>
        </w:rPr>
        <w:t>System Integrity:</w:t>
      </w:r>
      <w:r w:rsidRPr="00D77D89">
        <w:rPr>
          <w:rFonts w:ascii="Times New Roman" w:hAnsi="Times New Roman" w:cs="Times New Roman"/>
        </w:rPr>
        <w:t xml:space="preserve"> Maintaining the integrity of systems is crucial for ensuring they function as intended. IT professionals must use all appropriate means to prevent unauthorized access and ensure the smooth functioning of hardware and software</w:t>
      </w:r>
      <w:r w:rsidR="004662FF" w:rsidRPr="00D77D89">
        <w:rPr>
          <w:rFonts w:ascii="Times New Roman" w:hAnsi="Times New Roman" w:cs="Times New Roman"/>
        </w:rPr>
        <w:t>. This</w:t>
      </w:r>
      <w:r w:rsidRPr="00D77D89">
        <w:rPr>
          <w:rFonts w:ascii="Times New Roman" w:hAnsi="Times New Roman" w:cs="Times New Roman"/>
        </w:rPr>
        <w:t xml:space="preserve"> principle is essential in preventing data breaches and other security incidents that could compromise user data and organizational operations.</w:t>
      </w:r>
    </w:p>
    <w:p w14:paraId="2EB8DC12" w14:textId="77777777" w:rsidR="009B6597" w:rsidRDefault="009B6597" w:rsidP="003D0A38">
      <w:pPr>
        <w:spacing w:line="480" w:lineRule="auto"/>
        <w:jc w:val="center"/>
        <w:rPr>
          <w:b/>
          <w:bCs/>
        </w:rPr>
      </w:pPr>
      <w:r w:rsidRPr="002B72FF">
        <w:rPr>
          <w:b/>
          <w:bCs/>
        </w:rPr>
        <w:t>Benefits of a Code of Ethics</w:t>
      </w:r>
    </w:p>
    <w:p w14:paraId="3F19A6AB" w14:textId="357260D6" w:rsidR="00440738" w:rsidRPr="00130CFD" w:rsidRDefault="00440738" w:rsidP="003D0A38">
      <w:pPr>
        <w:spacing w:after="0" w:line="480" w:lineRule="auto"/>
        <w:ind w:firstLine="720"/>
        <w:contextualSpacing/>
        <w:mirrorIndents/>
        <w:rPr>
          <w:rFonts w:ascii="Times New Roman" w:hAnsi="Times New Roman" w:cs="Times New Roman"/>
        </w:rPr>
      </w:pPr>
      <w:r w:rsidRPr="002B72FF">
        <w:rPr>
          <w:rFonts w:ascii="Times New Roman" w:hAnsi="Times New Roman" w:cs="Times New Roman"/>
        </w:rPr>
        <w:t>A professional code of ethics offers multiple benefits, both for individual professionals and organizations. Two specific examples include</w:t>
      </w:r>
      <w:r w:rsidRPr="00130CFD">
        <w:rPr>
          <w:rFonts w:ascii="Times New Roman" w:hAnsi="Times New Roman" w:cs="Times New Roman"/>
        </w:rPr>
        <w:t>.</w:t>
      </w:r>
    </w:p>
    <w:p w14:paraId="5F7BE08B" w14:textId="7BC60B3A" w:rsidR="007C3F3F" w:rsidRPr="007C3F3F" w:rsidRDefault="007C3F3F" w:rsidP="003D0A38">
      <w:pPr>
        <w:spacing w:after="0" w:line="480" w:lineRule="auto"/>
        <w:ind w:firstLine="720"/>
        <w:contextualSpacing/>
        <w:mirrorIndents/>
        <w:rPr>
          <w:rFonts w:ascii="Times New Roman" w:hAnsi="Times New Roman" w:cs="Times New Roman"/>
        </w:rPr>
      </w:pPr>
      <w:r w:rsidRPr="00915353">
        <w:rPr>
          <w:rFonts w:ascii="Times New Roman" w:hAnsi="Times New Roman" w:cs="Times New Roman"/>
        </w:rPr>
        <w:t>Guidance in Ethical Dilemmas:</w:t>
      </w:r>
      <w:r w:rsidRPr="007C3F3F">
        <w:rPr>
          <w:rFonts w:ascii="Times New Roman" w:hAnsi="Times New Roman" w:cs="Times New Roman"/>
        </w:rPr>
        <w:t xml:space="preserve"> IT professionals often face murky situations where the right course of action may not be clear. For example, as outlined by Melissa Woo (2017), IT staff might be asked to monitor a colleague’s email without a formal request from legal authorities in such situations, the code of ethics helps the professional determine whether the request aligns with their ethical obligations. By adhering to the principle of privacy and system integrity, the IT professional can push back against improper requests, potentially protecting both their own job security and the privacy of others.</w:t>
      </w:r>
    </w:p>
    <w:p w14:paraId="2C20CF05" w14:textId="7793D2E2" w:rsidR="00440738" w:rsidRDefault="007F2EE5" w:rsidP="003D0A38">
      <w:pPr>
        <w:spacing w:after="0" w:line="480" w:lineRule="auto"/>
        <w:ind w:firstLine="720"/>
        <w:contextualSpacing/>
        <w:mirrorIndents/>
        <w:rPr>
          <w:rFonts w:ascii="Times New Roman" w:hAnsi="Times New Roman" w:cs="Times New Roman"/>
        </w:rPr>
      </w:pPr>
      <w:r w:rsidRPr="00915353">
        <w:rPr>
          <w:rFonts w:ascii="Times New Roman" w:hAnsi="Times New Roman" w:cs="Times New Roman"/>
        </w:rPr>
        <w:t>Developing Trust with Stakeholders:</w:t>
      </w:r>
      <w:r w:rsidRPr="007F2EE5">
        <w:rPr>
          <w:rFonts w:ascii="Times New Roman" w:hAnsi="Times New Roman" w:cs="Times New Roman"/>
        </w:rPr>
        <w:t xml:space="preserve"> Following a code of ethics builds trust with stakeholders, including users, among IT professionals. For instance, when IT professionals honor user privacy, it is a trust-enhancing act not only for the organization but also for the IT </w:t>
      </w:r>
      <w:proofErr w:type="gramStart"/>
      <w:r w:rsidRPr="007F2EE5">
        <w:rPr>
          <w:rFonts w:ascii="Times New Roman" w:hAnsi="Times New Roman" w:cs="Times New Roman"/>
        </w:rPr>
        <w:t>profession as a whole</w:t>
      </w:r>
      <w:proofErr w:type="gramEnd"/>
      <w:r w:rsidRPr="007F2EE5">
        <w:rPr>
          <w:rFonts w:ascii="Times New Roman" w:hAnsi="Times New Roman" w:cs="Times New Roman"/>
        </w:rPr>
        <w:t>.</w:t>
      </w:r>
    </w:p>
    <w:p w14:paraId="2B9B25C0" w14:textId="07F47D5A" w:rsidR="004E5704" w:rsidRPr="004E5704" w:rsidRDefault="004E5704" w:rsidP="003D0A38">
      <w:pPr>
        <w:spacing w:after="0" w:line="480" w:lineRule="auto"/>
        <w:contextualSpacing/>
        <w:mirrorIndents/>
        <w:jc w:val="center"/>
        <w:rPr>
          <w:rFonts w:ascii="Times New Roman" w:hAnsi="Times New Roman" w:cs="Times New Roman"/>
          <w:b/>
          <w:bCs/>
        </w:rPr>
      </w:pPr>
      <w:r w:rsidRPr="004E5704">
        <w:rPr>
          <w:rFonts w:ascii="Times New Roman" w:hAnsi="Times New Roman" w:cs="Times New Roman"/>
          <w:b/>
          <w:bCs/>
        </w:rPr>
        <w:t>Ethics and Decision Making</w:t>
      </w:r>
    </w:p>
    <w:p w14:paraId="6415117D" w14:textId="5DAFB482" w:rsidR="00011356" w:rsidRDefault="009B06B1" w:rsidP="003D0A38">
      <w:pPr>
        <w:spacing w:after="0" w:line="480" w:lineRule="auto"/>
        <w:ind w:firstLine="720"/>
        <w:contextualSpacing/>
        <w:mirrorIndents/>
        <w:rPr>
          <w:rFonts w:ascii="Times New Roman" w:hAnsi="Times New Roman" w:cs="Times New Roman"/>
        </w:rPr>
      </w:pPr>
      <w:r w:rsidRPr="009B06B1">
        <w:rPr>
          <w:rFonts w:ascii="Times New Roman" w:hAnsi="Times New Roman" w:cs="Times New Roman"/>
        </w:rPr>
        <w:t xml:space="preserve">The ITPA Code of Ethics provides clear guidance on how IT professionals should approach decision making, particularly in complex situations. By emphasizing principles like </w:t>
      </w:r>
      <w:r w:rsidRPr="009B06B1">
        <w:rPr>
          <w:rFonts w:ascii="Times New Roman" w:hAnsi="Times New Roman" w:cs="Times New Roman"/>
        </w:rPr>
        <w:lastRenderedPageBreak/>
        <w:t>honesty and system integrity, the code helps professionals weigh the potential consequences of their actions and choose the most ethical course.</w:t>
      </w:r>
    </w:p>
    <w:p w14:paraId="565EE52B" w14:textId="7043CD82" w:rsidR="00990986" w:rsidRPr="009B06B1" w:rsidRDefault="00990986" w:rsidP="003D0A38">
      <w:pPr>
        <w:spacing w:after="0" w:line="480" w:lineRule="auto"/>
        <w:ind w:firstLine="720"/>
        <w:contextualSpacing/>
        <w:mirrorIndents/>
        <w:rPr>
          <w:rFonts w:ascii="Times New Roman" w:hAnsi="Times New Roman" w:cs="Times New Roman"/>
        </w:rPr>
      </w:pPr>
      <w:r w:rsidRPr="00990986">
        <w:rPr>
          <w:rFonts w:ascii="Times New Roman" w:hAnsi="Times New Roman" w:cs="Times New Roman"/>
        </w:rPr>
        <w:t xml:space="preserve">Let's say an IT professional finds a hole in their company's system security. They might be tempted to use that hole to do something for which they would otherwise have to pay: to steal, for instance, or to make unauthorized changes to their work, computer or server. But in guiding these hypothetical situations </w:t>
      </w:r>
      <w:r w:rsidR="00C83CDA" w:rsidRPr="00990986">
        <w:rPr>
          <w:rFonts w:ascii="Times New Roman" w:hAnsi="Times New Roman" w:cs="Times New Roman"/>
        </w:rPr>
        <w:t>and</w:t>
      </w:r>
      <w:r w:rsidRPr="00990986">
        <w:rPr>
          <w:rFonts w:ascii="Times New Roman" w:hAnsi="Times New Roman" w:cs="Times New Roman"/>
        </w:rPr>
        <w:t xml:space="preserve"> in guiding our real-world professional selves toward actions that we might not have been tempted to take otherwise, the code emphasizes system integrity and the professional ethic of its users.</w:t>
      </w:r>
    </w:p>
    <w:p w14:paraId="56C5BE88" w14:textId="77777777" w:rsidR="00C40512" w:rsidRPr="00084EFF" w:rsidRDefault="00C40512" w:rsidP="003D0A38">
      <w:pPr>
        <w:spacing w:line="480" w:lineRule="auto"/>
        <w:contextualSpacing/>
        <w:jc w:val="center"/>
        <w:rPr>
          <w:rFonts w:ascii="Times New Roman" w:hAnsi="Times New Roman" w:cs="Times New Roman"/>
          <w:b/>
          <w:bCs/>
        </w:rPr>
      </w:pPr>
      <w:r w:rsidRPr="00084EFF">
        <w:rPr>
          <w:rFonts w:ascii="Times New Roman" w:hAnsi="Times New Roman" w:cs="Times New Roman"/>
          <w:b/>
          <w:bCs/>
        </w:rPr>
        <w:t xml:space="preserve">Application </w:t>
      </w:r>
      <w:r w:rsidRPr="00102E2E">
        <w:rPr>
          <w:rFonts w:ascii="Times New Roman" w:hAnsi="Times New Roman" w:cs="Times New Roman"/>
          <w:b/>
          <w:bCs/>
        </w:rPr>
        <w:t>for</w:t>
      </w:r>
      <w:r w:rsidRPr="00084EFF">
        <w:rPr>
          <w:rFonts w:ascii="Times New Roman" w:hAnsi="Times New Roman" w:cs="Times New Roman"/>
          <w:b/>
          <w:bCs/>
        </w:rPr>
        <w:t xml:space="preserve"> an Ethical Issue in IT</w:t>
      </w:r>
    </w:p>
    <w:p w14:paraId="3CE19F89" w14:textId="77777777" w:rsidR="002775E4" w:rsidRDefault="001E2C07" w:rsidP="003D0A38">
      <w:pPr>
        <w:spacing w:after="0" w:line="480" w:lineRule="auto"/>
        <w:ind w:firstLine="720"/>
        <w:contextualSpacing/>
        <w:mirrorIndents/>
        <w:rPr>
          <w:rFonts w:ascii="Times New Roman" w:hAnsi="Times New Roman" w:cs="Times New Roman"/>
        </w:rPr>
      </w:pPr>
      <w:r w:rsidRPr="001E2C07">
        <w:rPr>
          <w:rFonts w:ascii="Times New Roman" w:hAnsi="Times New Roman" w:cs="Times New Roman"/>
        </w:rPr>
        <w:t>A specific ethical issue that can arise in IT is the temptation to invade user privacy while troubleshooting systems. For instance, an IT professional may be tasked with diagnosing issues on an employee’s laptop. In this situation, they may come across personal files or sensitive information not related to the issue. The ITPA Code of Ethics clearly outlines that professionals should only access information necessary for their duties and maintain the confidentiality of all other data.</w:t>
      </w:r>
    </w:p>
    <w:p w14:paraId="6C21DB9B" w14:textId="5890F97F" w:rsidR="002775E4" w:rsidRDefault="00D453E9" w:rsidP="003D0A38">
      <w:pPr>
        <w:spacing w:after="0" w:line="480" w:lineRule="auto"/>
        <w:ind w:firstLine="720"/>
        <w:contextualSpacing/>
        <w:mirrorIndents/>
        <w:rPr>
          <w:rFonts w:ascii="Times New Roman" w:hAnsi="Times New Roman" w:cs="Times New Roman"/>
        </w:rPr>
      </w:pPr>
      <w:r w:rsidRPr="00D453E9">
        <w:rPr>
          <w:rFonts w:ascii="Times New Roman" w:hAnsi="Times New Roman" w:cs="Times New Roman"/>
        </w:rPr>
        <w:t>Following this guideline allows the IT professional to work through the situation ethically, respecting the user's privacy while still performing their job. It also underscores the clear need for a code of ethics that lights the way through this and other murky situations.</w:t>
      </w:r>
    </w:p>
    <w:p w14:paraId="688B8F0F" w14:textId="66329095" w:rsidR="008F748D" w:rsidRDefault="008F748D" w:rsidP="003D0A38">
      <w:pPr>
        <w:spacing w:line="480" w:lineRule="auto"/>
        <w:jc w:val="center"/>
        <w:rPr>
          <w:rFonts w:ascii="Times New Roman" w:hAnsi="Times New Roman" w:cs="Times New Roman"/>
          <w:b/>
          <w:bCs/>
        </w:rPr>
      </w:pPr>
      <w:r w:rsidRPr="002B72FF">
        <w:rPr>
          <w:rFonts w:ascii="Times New Roman" w:hAnsi="Times New Roman" w:cs="Times New Roman"/>
          <w:b/>
          <w:bCs/>
        </w:rPr>
        <w:t>Conclusion</w:t>
      </w:r>
    </w:p>
    <w:p w14:paraId="481A9813" w14:textId="77777777" w:rsidR="00147D46" w:rsidRDefault="00575BFF" w:rsidP="003D0A38">
      <w:pPr>
        <w:spacing w:after="0" w:line="480" w:lineRule="auto"/>
        <w:ind w:firstLine="720"/>
        <w:contextualSpacing/>
        <w:mirrorIndents/>
        <w:rPr>
          <w:rFonts w:ascii="Times New Roman" w:hAnsi="Times New Roman" w:cs="Times New Roman"/>
        </w:rPr>
      </w:pPr>
      <w:r w:rsidRPr="00575BFF">
        <w:rPr>
          <w:rFonts w:ascii="Times New Roman" w:hAnsi="Times New Roman" w:cs="Times New Roman"/>
        </w:rPr>
        <w:t xml:space="preserve">The ITPA Ethical Code serves as the foundational reference for IT professionals to follow when faced with ethically muddy situations. The high-level principles (like fairness, for instance) are not so cut-and-dried as to lead one inevitably to the correct </w:t>
      </w:r>
      <w:r w:rsidRPr="00575BFF">
        <w:rPr>
          <w:rFonts w:ascii="Times New Roman" w:hAnsi="Times New Roman" w:cs="Times New Roman"/>
        </w:rPr>
        <w:lastRenderedPageBreak/>
        <w:t>action, but they certainly keep one from going down any recognizable wrong roads. And for a guide to be taken seriously, it helps if the folks in whom the guide serves as a model can be counted on making decisions that are fair, impartial, and honest.</w:t>
      </w:r>
      <w:r w:rsidR="00147D46">
        <w:rPr>
          <w:rFonts w:ascii="Times New Roman" w:hAnsi="Times New Roman" w:cs="Times New Roman"/>
        </w:rPr>
        <w:br w:type="page"/>
      </w:r>
    </w:p>
    <w:p w14:paraId="412E8110" w14:textId="77777777" w:rsidR="00C65104" w:rsidRPr="00084EFF" w:rsidRDefault="00C65104" w:rsidP="00C65104">
      <w:pPr>
        <w:spacing w:line="480" w:lineRule="auto"/>
        <w:jc w:val="center"/>
        <w:rPr>
          <w:rFonts w:ascii="Times New Roman" w:hAnsi="Times New Roman" w:cs="Times New Roman"/>
          <w:b/>
          <w:bCs/>
        </w:rPr>
      </w:pPr>
      <w:r w:rsidRPr="00084EFF">
        <w:rPr>
          <w:rFonts w:ascii="Times New Roman" w:hAnsi="Times New Roman" w:cs="Times New Roman"/>
          <w:b/>
          <w:bCs/>
        </w:rPr>
        <w:lastRenderedPageBreak/>
        <w:t>References</w:t>
      </w:r>
    </w:p>
    <w:p w14:paraId="3811A275" w14:textId="77777777" w:rsidR="000679AD" w:rsidRPr="000679AD" w:rsidRDefault="000679AD" w:rsidP="000679AD">
      <w:pPr>
        <w:spacing w:after="120" w:line="480" w:lineRule="auto"/>
        <w:ind w:left="720" w:hanging="720"/>
        <w:mirrorIndents/>
        <w:rPr>
          <w:rFonts w:ascii="Times New Roman" w:hAnsi="Times New Roman" w:cs="Times New Roman"/>
        </w:rPr>
      </w:pPr>
      <w:r w:rsidRPr="000679AD">
        <w:rPr>
          <w:rFonts w:ascii="Times New Roman" w:hAnsi="Times New Roman" w:cs="Times New Roman"/>
        </w:rPr>
        <w:t xml:space="preserve">Woo, M. (2017, March 27). </w:t>
      </w:r>
      <w:r w:rsidRPr="00915353">
        <w:rPr>
          <w:rFonts w:ascii="Times New Roman" w:hAnsi="Times New Roman" w:cs="Times New Roman"/>
        </w:rPr>
        <w:t>Ethics and the IT Professional</w:t>
      </w:r>
      <w:r w:rsidRPr="000679AD">
        <w:rPr>
          <w:rFonts w:ascii="Times New Roman" w:hAnsi="Times New Roman" w:cs="Times New Roman"/>
        </w:rPr>
        <w:t xml:space="preserve">. EDUCAUSE. </w:t>
      </w:r>
      <w:hyperlink r:id="rId7" w:tgtFrame="_new" w:history="1">
        <w:r w:rsidRPr="000679AD">
          <w:rPr>
            <w:rStyle w:val="Hyperlink"/>
            <w:rFonts w:ascii="Times New Roman" w:hAnsi="Times New Roman" w:cs="Times New Roman"/>
          </w:rPr>
          <w:t>https://er.educause.edu/articles/2017/3/ethics-and-the-it-professional</w:t>
        </w:r>
      </w:hyperlink>
    </w:p>
    <w:p w14:paraId="17922C76" w14:textId="77777777" w:rsidR="000679AD" w:rsidRPr="000679AD" w:rsidRDefault="000679AD" w:rsidP="000679AD">
      <w:pPr>
        <w:spacing w:after="120" w:line="480" w:lineRule="auto"/>
        <w:ind w:left="720" w:hanging="720"/>
        <w:mirrorIndents/>
        <w:rPr>
          <w:rFonts w:ascii="Times New Roman" w:hAnsi="Times New Roman" w:cs="Times New Roman"/>
          <w:lang w:val="de-DE"/>
        </w:rPr>
      </w:pPr>
      <w:r w:rsidRPr="00915353">
        <w:rPr>
          <w:rFonts w:ascii="Times New Roman" w:hAnsi="Times New Roman" w:cs="Times New Roman"/>
        </w:rPr>
        <w:t>IT Professionals Association (ITPA) Code of Ethics</w:t>
      </w:r>
      <w:r w:rsidRPr="000679AD">
        <w:rPr>
          <w:rFonts w:ascii="Times New Roman" w:hAnsi="Times New Roman" w:cs="Times New Roman"/>
        </w:rPr>
        <w:t xml:space="preserve">. </w:t>
      </w:r>
      <w:r w:rsidRPr="000679AD">
        <w:rPr>
          <w:rFonts w:ascii="Times New Roman" w:hAnsi="Times New Roman" w:cs="Times New Roman"/>
          <w:lang w:val="de-DE"/>
        </w:rPr>
        <w:t xml:space="preserve">(2024). ITPA. </w:t>
      </w:r>
      <w:hyperlink r:id="rId8" w:tgtFrame="_new" w:history="1">
        <w:r w:rsidRPr="000679AD">
          <w:rPr>
            <w:rStyle w:val="Hyperlink"/>
            <w:rFonts w:ascii="Times New Roman" w:hAnsi="Times New Roman" w:cs="Times New Roman"/>
            <w:lang w:val="de-DE"/>
          </w:rPr>
          <w:t>https://www.itpa.org.au/code-of-ethics</w:t>
        </w:r>
      </w:hyperlink>
    </w:p>
    <w:p w14:paraId="76D24CEE" w14:textId="77777777" w:rsidR="00C65104" w:rsidRPr="000679AD" w:rsidRDefault="00C65104" w:rsidP="00C65104">
      <w:pPr>
        <w:spacing w:line="480" w:lineRule="auto"/>
        <w:rPr>
          <w:rFonts w:ascii="Times New Roman" w:hAnsi="Times New Roman" w:cs="Times New Roman"/>
          <w:lang w:val="de-DE"/>
        </w:rPr>
      </w:pPr>
    </w:p>
    <w:p w14:paraId="43E63A11" w14:textId="78FA85FE" w:rsidR="007B13FD" w:rsidRPr="000679AD" w:rsidRDefault="007B13FD" w:rsidP="00C65104">
      <w:pPr>
        <w:spacing w:after="0" w:line="480" w:lineRule="auto"/>
        <w:contextualSpacing/>
        <w:mirrorIndents/>
        <w:rPr>
          <w:rFonts w:ascii="Times New Roman" w:hAnsi="Times New Roman" w:cs="Times New Roman"/>
          <w:b/>
          <w:bCs/>
          <w:lang w:val="de-DE"/>
        </w:rPr>
      </w:pPr>
      <w:r w:rsidRPr="000679AD">
        <w:rPr>
          <w:rFonts w:ascii="Times New Roman" w:hAnsi="Times New Roman" w:cs="Times New Roman"/>
          <w:b/>
          <w:bCs/>
          <w:lang w:val="de-DE"/>
        </w:rPr>
        <w:br w:type="page"/>
      </w:r>
    </w:p>
    <w:p w14:paraId="2D803633" w14:textId="77777777" w:rsidR="008F748D" w:rsidRPr="002B72FF" w:rsidRDefault="008F748D" w:rsidP="007B13FD">
      <w:pPr>
        <w:spacing w:after="0" w:line="480" w:lineRule="auto"/>
        <w:contextualSpacing/>
        <w:mirrorIndents/>
        <w:rPr>
          <w:rFonts w:ascii="Times New Roman" w:hAnsi="Times New Roman" w:cs="Times New Roman"/>
          <w:lang w:val="de-DE"/>
        </w:rPr>
      </w:pPr>
    </w:p>
    <w:p w14:paraId="1709A855" w14:textId="77777777" w:rsidR="008F748D" w:rsidRPr="002B72FF" w:rsidRDefault="008F748D" w:rsidP="008F748D">
      <w:pPr>
        <w:spacing w:after="0" w:line="480" w:lineRule="auto"/>
        <w:contextualSpacing/>
        <w:mirrorIndents/>
        <w:rPr>
          <w:rFonts w:ascii="Times New Roman" w:hAnsi="Times New Roman" w:cs="Times New Roman"/>
          <w:lang w:val="de-DE"/>
        </w:rPr>
      </w:pPr>
    </w:p>
    <w:p w14:paraId="73C413D3" w14:textId="77777777" w:rsidR="00646C91" w:rsidRPr="002B72FF" w:rsidRDefault="00646C91" w:rsidP="00521AA7">
      <w:pPr>
        <w:spacing w:after="0" w:line="480" w:lineRule="auto"/>
        <w:ind w:firstLine="720"/>
        <w:contextualSpacing/>
        <w:mirrorIndents/>
        <w:rPr>
          <w:rFonts w:ascii="Times New Roman" w:hAnsi="Times New Roman" w:cs="Times New Roman"/>
          <w:lang w:val="de-DE"/>
        </w:rPr>
      </w:pPr>
    </w:p>
    <w:p w14:paraId="31942FCC" w14:textId="77777777" w:rsidR="00E04067" w:rsidRPr="002B72FF" w:rsidRDefault="00E04067" w:rsidP="00563FAE">
      <w:pPr>
        <w:spacing w:after="0" w:line="480" w:lineRule="auto"/>
        <w:ind w:firstLine="720"/>
        <w:contextualSpacing/>
        <w:mirrorIndents/>
        <w:rPr>
          <w:rFonts w:ascii="Times New Roman" w:hAnsi="Times New Roman" w:cs="Times New Roman"/>
          <w:b/>
          <w:bCs/>
          <w:lang w:val="de-DE"/>
        </w:rPr>
      </w:pPr>
    </w:p>
    <w:p w14:paraId="787F0205" w14:textId="77777777" w:rsidR="00B01171" w:rsidRPr="002B72FF" w:rsidRDefault="00B01171" w:rsidP="009B6597">
      <w:pPr>
        <w:spacing w:after="0" w:line="480" w:lineRule="auto"/>
        <w:contextualSpacing/>
        <w:mirrorIndents/>
        <w:rPr>
          <w:rFonts w:ascii="Times New Roman" w:hAnsi="Times New Roman" w:cs="Times New Roman"/>
          <w:lang w:val="de-DE"/>
        </w:rPr>
      </w:pPr>
    </w:p>
    <w:p w14:paraId="2D1EA6B0" w14:textId="77777777" w:rsidR="000F480E" w:rsidRPr="002B72FF" w:rsidRDefault="000F480E" w:rsidP="000F480E">
      <w:pPr>
        <w:ind w:firstLine="720"/>
        <w:rPr>
          <w:b/>
          <w:bCs/>
          <w:lang w:val="de-DE"/>
        </w:rPr>
      </w:pPr>
    </w:p>
    <w:p w14:paraId="38C1E5FE" w14:textId="77777777" w:rsidR="005E34F8" w:rsidRPr="000679AD" w:rsidRDefault="005E34F8" w:rsidP="005E34F8">
      <w:pPr>
        <w:spacing w:after="0" w:line="480" w:lineRule="auto"/>
        <w:ind w:firstLine="720"/>
        <w:contextualSpacing/>
        <w:mirrorIndents/>
        <w:jc w:val="center"/>
        <w:rPr>
          <w:rFonts w:ascii="Times New Roman" w:hAnsi="Times New Roman" w:cs="Times New Roman"/>
          <w:lang w:val="de-DE"/>
        </w:rPr>
      </w:pPr>
    </w:p>
    <w:p w14:paraId="09654CCF" w14:textId="77777777" w:rsidR="00232287" w:rsidRPr="000679AD" w:rsidRDefault="00232287">
      <w:pPr>
        <w:jc w:val="center"/>
        <w:rPr>
          <w:rFonts w:ascii="Times New Roman" w:hAnsi="Times New Roman" w:cs="Times New Roman"/>
          <w:b/>
          <w:bCs/>
          <w:lang w:val="de-DE"/>
        </w:rPr>
      </w:pPr>
    </w:p>
    <w:sectPr w:rsidR="00232287" w:rsidRPr="000679A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01A25" w14:textId="77777777" w:rsidR="00366621" w:rsidRDefault="00366621" w:rsidP="00633797">
      <w:pPr>
        <w:spacing w:after="0" w:line="240" w:lineRule="auto"/>
      </w:pPr>
      <w:r>
        <w:separator/>
      </w:r>
    </w:p>
  </w:endnote>
  <w:endnote w:type="continuationSeparator" w:id="0">
    <w:p w14:paraId="060CDA02" w14:textId="77777777" w:rsidR="00366621" w:rsidRDefault="00366621" w:rsidP="00633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76510" w14:textId="77777777" w:rsidR="00366621" w:rsidRDefault="00366621" w:rsidP="00633797">
      <w:pPr>
        <w:spacing w:after="0" w:line="240" w:lineRule="auto"/>
      </w:pPr>
      <w:r>
        <w:separator/>
      </w:r>
    </w:p>
  </w:footnote>
  <w:footnote w:type="continuationSeparator" w:id="0">
    <w:p w14:paraId="2263BA94" w14:textId="77777777" w:rsidR="00366621" w:rsidRDefault="00366621" w:rsidP="00633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1037290"/>
      <w:docPartObj>
        <w:docPartGallery w:val="Page Numbers (Top of Page)"/>
        <w:docPartUnique/>
      </w:docPartObj>
    </w:sdtPr>
    <w:sdtEndPr>
      <w:rPr>
        <w:rFonts w:ascii="Times New Roman" w:hAnsi="Times New Roman" w:cs="Times New Roman"/>
        <w:noProof/>
      </w:rPr>
    </w:sdtEndPr>
    <w:sdtContent>
      <w:p w14:paraId="1257CCD5" w14:textId="77777777" w:rsidR="00C83CDA" w:rsidRPr="00C83CDA" w:rsidRDefault="00C83CDA">
        <w:pPr>
          <w:pStyle w:val="Header"/>
          <w:jc w:val="right"/>
          <w:rPr>
            <w:rFonts w:ascii="Times New Roman" w:hAnsi="Times New Roman" w:cs="Times New Roman"/>
          </w:rPr>
        </w:pPr>
        <w:r w:rsidRPr="00C83CDA">
          <w:rPr>
            <w:rFonts w:ascii="Times New Roman" w:hAnsi="Times New Roman" w:cs="Times New Roman"/>
          </w:rPr>
          <w:fldChar w:fldCharType="begin"/>
        </w:r>
        <w:r w:rsidRPr="00C83CDA">
          <w:rPr>
            <w:rFonts w:ascii="Times New Roman" w:hAnsi="Times New Roman" w:cs="Times New Roman"/>
          </w:rPr>
          <w:instrText xml:space="preserve"> PAGE   \* MERGEFORMAT </w:instrText>
        </w:r>
        <w:r w:rsidRPr="00C83CDA">
          <w:rPr>
            <w:rFonts w:ascii="Times New Roman" w:hAnsi="Times New Roman" w:cs="Times New Roman"/>
          </w:rPr>
          <w:fldChar w:fldCharType="separate"/>
        </w:r>
        <w:r w:rsidRPr="00C83CDA">
          <w:rPr>
            <w:rFonts w:ascii="Times New Roman" w:hAnsi="Times New Roman" w:cs="Times New Roman"/>
            <w:noProof/>
          </w:rPr>
          <w:t>2</w:t>
        </w:r>
        <w:r w:rsidRPr="00C83CDA">
          <w:rPr>
            <w:rFonts w:ascii="Times New Roman" w:hAnsi="Times New Roman" w:cs="Times New Roman"/>
            <w:noProof/>
          </w:rPr>
          <w:fldChar w:fldCharType="end"/>
        </w:r>
      </w:p>
    </w:sdtContent>
  </w:sdt>
  <w:p w14:paraId="2F6FB491" w14:textId="77777777" w:rsidR="00C83CDA" w:rsidRDefault="00C83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B62AF1"/>
    <w:multiLevelType w:val="multilevel"/>
    <w:tmpl w:val="40CE7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2C198D"/>
    <w:multiLevelType w:val="multilevel"/>
    <w:tmpl w:val="B4F22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896A19"/>
    <w:multiLevelType w:val="multilevel"/>
    <w:tmpl w:val="0DE68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DB1BC1"/>
    <w:multiLevelType w:val="multilevel"/>
    <w:tmpl w:val="E746F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1501297">
    <w:abstractNumId w:val="2"/>
  </w:num>
  <w:num w:numId="2" w16cid:durableId="1038625093">
    <w:abstractNumId w:val="3"/>
  </w:num>
  <w:num w:numId="3" w16cid:durableId="2083065741">
    <w:abstractNumId w:val="1"/>
  </w:num>
  <w:num w:numId="4" w16cid:durableId="138362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F5"/>
    <w:rsid w:val="00011356"/>
    <w:rsid w:val="000679AD"/>
    <w:rsid w:val="000C3F72"/>
    <w:rsid w:val="000F480E"/>
    <w:rsid w:val="00102E2E"/>
    <w:rsid w:val="00111639"/>
    <w:rsid w:val="00114F20"/>
    <w:rsid w:val="00130CFD"/>
    <w:rsid w:val="00147D46"/>
    <w:rsid w:val="001518B7"/>
    <w:rsid w:val="00166A71"/>
    <w:rsid w:val="001736E2"/>
    <w:rsid w:val="001E2C07"/>
    <w:rsid w:val="00202C3A"/>
    <w:rsid w:val="00204970"/>
    <w:rsid w:val="00232287"/>
    <w:rsid w:val="002616FA"/>
    <w:rsid w:val="002775E4"/>
    <w:rsid w:val="00304526"/>
    <w:rsid w:val="00304561"/>
    <w:rsid w:val="00360EF0"/>
    <w:rsid w:val="00366621"/>
    <w:rsid w:val="003C3CE8"/>
    <w:rsid w:val="003D0A38"/>
    <w:rsid w:val="00440738"/>
    <w:rsid w:val="00445FE8"/>
    <w:rsid w:val="004662FF"/>
    <w:rsid w:val="004E5704"/>
    <w:rsid w:val="005067F5"/>
    <w:rsid w:val="00521AA7"/>
    <w:rsid w:val="00563FAE"/>
    <w:rsid w:val="00575BFF"/>
    <w:rsid w:val="005E34F8"/>
    <w:rsid w:val="005E4C07"/>
    <w:rsid w:val="005F3726"/>
    <w:rsid w:val="00621D0F"/>
    <w:rsid w:val="00633797"/>
    <w:rsid w:val="00646C91"/>
    <w:rsid w:val="00662DCD"/>
    <w:rsid w:val="006D5AC9"/>
    <w:rsid w:val="007B0CED"/>
    <w:rsid w:val="007B13FD"/>
    <w:rsid w:val="007C3F3F"/>
    <w:rsid w:val="007F2EE5"/>
    <w:rsid w:val="00806FD2"/>
    <w:rsid w:val="00831B49"/>
    <w:rsid w:val="0085375C"/>
    <w:rsid w:val="00853D2F"/>
    <w:rsid w:val="00881F74"/>
    <w:rsid w:val="008B0C73"/>
    <w:rsid w:val="008F748D"/>
    <w:rsid w:val="00915353"/>
    <w:rsid w:val="00974382"/>
    <w:rsid w:val="00990986"/>
    <w:rsid w:val="009B06B1"/>
    <w:rsid w:val="009B6597"/>
    <w:rsid w:val="00A3690D"/>
    <w:rsid w:val="00A902A7"/>
    <w:rsid w:val="00AB6B5F"/>
    <w:rsid w:val="00AB7DA5"/>
    <w:rsid w:val="00B01171"/>
    <w:rsid w:val="00B3368B"/>
    <w:rsid w:val="00C06AA3"/>
    <w:rsid w:val="00C1756C"/>
    <w:rsid w:val="00C40512"/>
    <w:rsid w:val="00C409C5"/>
    <w:rsid w:val="00C633D2"/>
    <w:rsid w:val="00C65104"/>
    <w:rsid w:val="00C740C7"/>
    <w:rsid w:val="00C757E9"/>
    <w:rsid w:val="00C83CDA"/>
    <w:rsid w:val="00C946D0"/>
    <w:rsid w:val="00D453E9"/>
    <w:rsid w:val="00D77D89"/>
    <w:rsid w:val="00D77E04"/>
    <w:rsid w:val="00D93435"/>
    <w:rsid w:val="00DC05AF"/>
    <w:rsid w:val="00DE2DD7"/>
    <w:rsid w:val="00E04067"/>
    <w:rsid w:val="00E3332E"/>
    <w:rsid w:val="00EC4E49"/>
    <w:rsid w:val="00ED0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59D75"/>
  <w15:chartTrackingRefBased/>
  <w15:docId w15:val="{5A5BF39C-78A2-40E5-B25A-1E4E37E1B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7F5"/>
  </w:style>
  <w:style w:type="paragraph" w:styleId="Heading1">
    <w:name w:val="heading 1"/>
    <w:basedOn w:val="Normal"/>
    <w:next w:val="Normal"/>
    <w:link w:val="Heading1Char"/>
    <w:uiPriority w:val="9"/>
    <w:qFormat/>
    <w:rsid w:val="00506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7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7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7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7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7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7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7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7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7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7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7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7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7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7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7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7F5"/>
    <w:rPr>
      <w:rFonts w:eastAsiaTheme="majorEastAsia" w:cstheme="majorBidi"/>
      <w:color w:val="272727" w:themeColor="text1" w:themeTint="D8"/>
    </w:rPr>
  </w:style>
  <w:style w:type="paragraph" w:styleId="Title">
    <w:name w:val="Title"/>
    <w:basedOn w:val="Normal"/>
    <w:next w:val="Normal"/>
    <w:link w:val="TitleChar"/>
    <w:uiPriority w:val="10"/>
    <w:qFormat/>
    <w:rsid w:val="00506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7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7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7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7F5"/>
    <w:pPr>
      <w:spacing w:before="160"/>
      <w:jc w:val="center"/>
    </w:pPr>
    <w:rPr>
      <w:i/>
      <w:iCs/>
      <w:color w:val="404040" w:themeColor="text1" w:themeTint="BF"/>
    </w:rPr>
  </w:style>
  <w:style w:type="character" w:customStyle="1" w:styleId="QuoteChar">
    <w:name w:val="Quote Char"/>
    <w:basedOn w:val="DefaultParagraphFont"/>
    <w:link w:val="Quote"/>
    <w:uiPriority w:val="29"/>
    <w:rsid w:val="005067F5"/>
    <w:rPr>
      <w:i/>
      <w:iCs/>
      <w:color w:val="404040" w:themeColor="text1" w:themeTint="BF"/>
    </w:rPr>
  </w:style>
  <w:style w:type="paragraph" w:styleId="ListParagraph">
    <w:name w:val="List Paragraph"/>
    <w:basedOn w:val="Normal"/>
    <w:uiPriority w:val="34"/>
    <w:qFormat/>
    <w:rsid w:val="005067F5"/>
    <w:pPr>
      <w:ind w:left="720"/>
      <w:contextualSpacing/>
    </w:pPr>
  </w:style>
  <w:style w:type="character" w:styleId="IntenseEmphasis">
    <w:name w:val="Intense Emphasis"/>
    <w:basedOn w:val="DefaultParagraphFont"/>
    <w:uiPriority w:val="21"/>
    <w:qFormat/>
    <w:rsid w:val="005067F5"/>
    <w:rPr>
      <w:i/>
      <w:iCs/>
      <w:color w:val="0F4761" w:themeColor="accent1" w:themeShade="BF"/>
    </w:rPr>
  </w:style>
  <w:style w:type="paragraph" w:styleId="IntenseQuote">
    <w:name w:val="Intense Quote"/>
    <w:basedOn w:val="Normal"/>
    <w:next w:val="Normal"/>
    <w:link w:val="IntenseQuoteChar"/>
    <w:uiPriority w:val="30"/>
    <w:qFormat/>
    <w:rsid w:val="00506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7F5"/>
    <w:rPr>
      <w:i/>
      <w:iCs/>
      <w:color w:val="0F4761" w:themeColor="accent1" w:themeShade="BF"/>
    </w:rPr>
  </w:style>
  <w:style w:type="character" w:styleId="IntenseReference">
    <w:name w:val="Intense Reference"/>
    <w:basedOn w:val="DefaultParagraphFont"/>
    <w:uiPriority w:val="32"/>
    <w:qFormat/>
    <w:rsid w:val="005067F5"/>
    <w:rPr>
      <w:b/>
      <w:bCs/>
      <w:smallCaps/>
      <w:color w:val="0F4761" w:themeColor="accent1" w:themeShade="BF"/>
      <w:spacing w:val="5"/>
    </w:rPr>
  </w:style>
  <w:style w:type="paragraph" w:styleId="Header">
    <w:name w:val="header"/>
    <w:basedOn w:val="Normal"/>
    <w:link w:val="HeaderChar"/>
    <w:uiPriority w:val="99"/>
    <w:unhideWhenUsed/>
    <w:rsid w:val="00633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797"/>
  </w:style>
  <w:style w:type="paragraph" w:styleId="Footer">
    <w:name w:val="footer"/>
    <w:basedOn w:val="Normal"/>
    <w:link w:val="FooterChar"/>
    <w:uiPriority w:val="99"/>
    <w:unhideWhenUsed/>
    <w:rsid w:val="00633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797"/>
  </w:style>
  <w:style w:type="character" w:styleId="Hyperlink">
    <w:name w:val="Hyperlink"/>
    <w:basedOn w:val="DefaultParagraphFont"/>
    <w:uiPriority w:val="99"/>
    <w:unhideWhenUsed/>
    <w:rsid w:val="00C65104"/>
    <w:rPr>
      <w:color w:val="467886" w:themeColor="hyperlink"/>
      <w:u w:val="single"/>
    </w:rPr>
  </w:style>
  <w:style w:type="character" w:styleId="FollowedHyperlink">
    <w:name w:val="FollowedHyperlink"/>
    <w:basedOn w:val="DefaultParagraphFont"/>
    <w:uiPriority w:val="99"/>
    <w:semiHidden/>
    <w:unhideWhenUsed/>
    <w:rsid w:val="00C65104"/>
    <w:rPr>
      <w:color w:val="96607D" w:themeColor="followedHyperlink"/>
      <w:u w:val="single"/>
    </w:rPr>
  </w:style>
  <w:style w:type="character" w:styleId="UnresolvedMention">
    <w:name w:val="Unresolved Mention"/>
    <w:basedOn w:val="DefaultParagraphFont"/>
    <w:uiPriority w:val="99"/>
    <w:semiHidden/>
    <w:unhideWhenUsed/>
    <w:rsid w:val="00067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1869414">
      <w:bodyDiv w:val="1"/>
      <w:marLeft w:val="0"/>
      <w:marRight w:val="0"/>
      <w:marTop w:val="0"/>
      <w:marBottom w:val="0"/>
      <w:divBdr>
        <w:top w:val="none" w:sz="0" w:space="0" w:color="auto"/>
        <w:left w:val="none" w:sz="0" w:space="0" w:color="auto"/>
        <w:bottom w:val="none" w:sz="0" w:space="0" w:color="auto"/>
        <w:right w:val="none" w:sz="0" w:space="0" w:color="auto"/>
      </w:divBdr>
    </w:div>
    <w:div w:id="1206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pa.org.au/code-of-ethics" TargetMode="External"/><Relationship Id="rId3" Type="http://schemas.openxmlformats.org/officeDocument/2006/relationships/settings" Target="settings.xml"/><Relationship Id="rId7" Type="http://schemas.openxmlformats.org/officeDocument/2006/relationships/hyperlink" Target="https://er.educause.edu/articles/2017/3/ethics-and-the-it-professio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95</TotalTime>
  <Pages>7</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sullivan</dc:creator>
  <cp:keywords/>
  <dc:description/>
  <cp:lastModifiedBy>michael sullivan</cp:lastModifiedBy>
  <cp:revision>74</cp:revision>
  <dcterms:created xsi:type="dcterms:W3CDTF">2024-10-12T17:43:00Z</dcterms:created>
  <dcterms:modified xsi:type="dcterms:W3CDTF">2024-10-15T16:50:00Z</dcterms:modified>
</cp:coreProperties>
</file>